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2" w:rsidRPr="00C47482" w:rsidRDefault="003965C2" w:rsidP="003965C2">
      <w:pPr>
        <w:widowControl/>
        <w:spacing w:before="100" w:beforeAutospacing="1" w:after="100" w:afterAutospacing="1" w:line="500" w:lineRule="atLeast"/>
        <w:jc w:val="center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454545"/>
          <w:kern w:val="0"/>
          <w:sz w:val="32"/>
          <w:szCs w:val="32"/>
        </w:rPr>
        <w:t>天主教道明高級中學性別平等教育實施計畫</w:t>
      </w:r>
    </w:p>
    <w:p w:rsidR="003965C2" w:rsidRPr="00C47482" w:rsidRDefault="00F84020" w:rsidP="00164C35">
      <w:pPr>
        <w:widowControl/>
        <w:spacing w:before="100" w:beforeAutospacing="1" w:after="100" w:afterAutospacing="1" w:line="0" w:lineRule="atLeast"/>
        <w:jc w:val="right"/>
        <w:rPr>
          <w:rFonts w:ascii="標楷體" w:eastAsia="標楷體" w:hAnsi="標楷體" w:cs="新細明體"/>
          <w:color w:val="454545"/>
          <w:kern w:val="0"/>
          <w:szCs w:val="24"/>
        </w:rPr>
      </w:pPr>
      <w:r>
        <w:rPr>
          <w:rFonts w:ascii="標楷體" w:eastAsia="標楷體" w:hAnsi="標楷體" w:cs="新細明體" w:hint="eastAsia"/>
          <w:color w:val="454545"/>
          <w:kern w:val="0"/>
          <w:sz w:val="20"/>
          <w:szCs w:val="20"/>
        </w:rPr>
        <w:t>113.12.18</w:t>
      </w:r>
      <w:r w:rsidR="003965C2" w:rsidRPr="00C47482">
        <w:rPr>
          <w:rFonts w:ascii="標楷體" w:eastAsia="標楷體" w:hAnsi="標楷體" w:cs="新細明體" w:hint="eastAsia"/>
          <w:color w:val="454545"/>
          <w:kern w:val="0"/>
          <w:sz w:val="20"/>
          <w:szCs w:val="20"/>
        </w:rPr>
        <w:t> 性平會通過</w:t>
      </w:r>
    </w:p>
    <w:p w:rsidR="003965C2" w:rsidRPr="00C47482" w:rsidRDefault="00F84020" w:rsidP="00164C35">
      <w:pPr>
        <w:widowControl/>
        <w:spacing w:before="100" w:beforeAutospacing="1" w:after="100" w:afterAutospacing="1" w:line="0" w:lineRule="atLeast"/>
        <w:jc w:val="right"/>
        <w:rPr>
          <w:rFonts w:ascii="標楷體" w:eastAsia="標楷體" w:hAnsi="標楷體" w:cs="新細明體"/>
          <w:color w:val="454545"/>
          <w:kern w:val="0"/>
          <w:szCs w:val="24"/>
        </w:rPr>
      </w:pPr>
      <w:r>
        <w:rPr>
          <w:rFonts w:ascii="標楷體" w:eastAsia="標楷體" w:hAnsi="標楷體" w:cs="新細明體" w:hint="eastAsia"/>
          <w:color w:val="454545"/>
          <w:kern w:val="0"/>
          <w:sz w:val="20"/>
          <w:szCs w:val="20"/>
        </w:rPr>
        <w:t>114.01.16</w:t>
      </w:r>
      <w:r w:rsidR="003965C2" w:rsidRPr="00C47482">
        <w:rPr>
          <w:rFonts w:ascii="標楷體" w:eastAsia="標楷體" w:hAnsi="標楷體" w:cs="新細明體" w:hint="eastAsia"/>
          <w:color w:val="454545"/>
          <w:kern w:val="0"/>
          <w:sz w:val="20"/>
          <w:szCs w:val="20"/>
        </w:rPr>
        <w:t> </w:t>
      </w:r>
      <w:r w:rsidR="00164C35">
        <w:rPr>
          <w:rFonts w:ascii="標楷體" w:eastAsia="標楷體" w:hAnsi="標楷體" w:cs="新細明體" w:hint="eastAsia"/>
          <w:color w:val="454545"/>
          <w:kern w:val="0"/>
          <w:sz w:val="20"/>
          <w:szCs w:val="20"/>
          <w:lang w:eastAsia="zh-HK"/>
        </w:rPr>
        <w:t>校務會議</w:t>
      </w:r>
      <w:r w:rsidR="003965C2" w:rsidRPr="00C47482">
        <w:rPr>
          <w:rFonts w:ascii="標楷體" w:eastAsia="標楷體" w:hAnsi="標楷體" w:cs="新細明體" w:hint="eastAsia"/>
          <w:color w:val="454545"/>
          <w:kern w:val="0"/>
          <w:sz w:val="20"/>
          <w:szCs w:val="20"/>
        </w:rPr>
        <w:t>通</w:t>
      </w:r>
      <w:r w:rsidR="003965C2" w:rsidRPr="00C4748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過</w:t>
      </w:r>
    </w:p>
    <w:p w:rsidR="003965C2" w:rsidRPr="00C47482" w:rsidRDefault="003965C2" w:rsidP="003965C2">
      <w:pPr>
        <w:widowControl/>
        <w:spacing w:before="100" w:beforeAutospacing="1" w:after="100" w:afterAutospacing="1"/>
        <w:ind w:left="482" w:hanging="482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壹、依據：</w:t>
      </w:r>
    </w:p>
    <w:p w:rsidR="003965C2" w:rsidRPr="00C47482" w:rsidRDefault="004B0DE9" w:rsidP="003965C2">
      <w:pPr>
        <w:widowControl/>
        <w:spacing w:before="100" w:beforeAutospacing="1" w:after="100" w:afterAutospacing="1" w:line="400" w:lineRule="atLeast"/>
        <w:ind w:left="907" w:hanging="482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一、高雄</w:t>
      </w:r>
      <w:r w:rsidR="003965C2"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市</w:t>
      </w:r>
      <w:proofErr w:type="gramStart"/>
      <w:r w:rsidR="003965C2"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113</w:t>
      </w:r>
      <w:proofErr w:type="gramEnd"/>
      <w:r w:rsidR="003965C2"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年度友善校園學生事務與輔導工作計畫。</w:t>
      </w:r>
    </w:p>
    <w:p w:rsidR="003965C2" w:rsidRPr="00C47482" w:rsidRDefault="004B0DE9" w:rsidP="003965C2">
      <w:pPr>
        <w:widowControl/>
        <w:spacing w:before="100" w:beforeAutospacing="1" w:after="100" w:afterAutospacing="1" w:line="400" w:lineRule="atLeast"/>
        <w:ind w:left="907" w:hanging="482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二、高雄</w:t>
      </w:r>
      <w:r w:rsidR="003965C2"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市政府</w:t>
      </w:r>
      <w:proofErr w:type="gramStart"/>
      <w:r w:rsidR="003965C2"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113</w:t>
      </w:r>
      <w:proofErr w:type="gramEnd"/>
      <w:r w:rsidR="003965C2"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年度推展性別平等教育實施計畫。</w:t>
      </w:r>
    </w:p>
    <w:p w:rsidR="003965C2" w:rsidRPr="00C47482" w:rsidRDefault="003965C2" w:rsidP="003965C2">
      <w:pPr>
        <w:widowControl/>
        <w:spacing w:before="100" w:beforeAutospacing="1" w:after="100" w:afterAutospacing="1" w:line="400" w:lineRule="atLeast"/>
        <w:ind w:left="907" w:hanging="482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三、本校113學年度學</w:t>
      </w:r>
      <w:proofErr w:type="gramStart"/>
      <w:r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務</w:t>
      </w:r>
      <w:proofErr w:type="gramEnd"/>
      <w:r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與輔導工作實施計畫。</w:t>
      </w:r>
    </w:p>
    <w:p w:rsidR="003965C2" w:rsidRPr="00C47482" w:rsidRDefault="003965C2" w:rsidP="003965C2">
      <w:pPr>
        <w:widowControl/>
        <w:spacing w:before="100" w:beforeAutospacing="1" w:after="100" w:afterAutospacing="1"/>
        <w:ind w:left="482" w:hanging="482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貳、目的：</w:t>
      </w:r>
    </w:p>
    <w:p w:rsidR="003965C2" w:rsidRPr="00C47482" w:rsidRDefault="003965C2" w:rsidP="003965C2">
      <w:pPr>
        <w:widowControl/>
        <w:spacing w:before="100" w:beforeAutospacing="1" w:after="100" w:afterAutospacing="1" w:line="400" w:lineRule="atLeast"/>
        <w:ind w:left="906" w:hanging="480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一、提升親師生性別平等相關知能，建立正確性別意識觀。</w:t>
      </w:r>
    </w:p>
    <w:p w:rsidR="003965C2" w:rsidRPr="00C47482" w:rsidRDefault="003965C2" w:rsidP="003965C2">
      <w:pPr>
        <w:widowControl/>
        <w:spacing w:before="100" w:beforeAutospacing="1" w:after="100" w:afterAutospacing="1" w:line="400" w:lineRule="atLeast"/>
        <w:ind w:left="906" w:hanging="480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000000"/>
          <w:kern w:val="0"/>
          <w:szCs w:val="24"/>
        </w:rPr>
        <w:t>二、引導學生了解性侵害、性騷擾定義、求助方式、自身權益及相關法律等知能，積極防範事件發生之可能，學習自我保護。</w:t>
      </w:r>
    </w:p>
    <w:p w:rsidR="003965C2" w:rsidRPr="00C47482" w:rsidRDefault="003965C2" w:rsidP="003965C2">
      <w:pPr>
        <w:widowControl/>
        <w:spacing w:before="100" w:beforeAutospacing="1" w:after="100" w:afterAutospacing="1"/>
        <w:ind w:left="482" w:hanging="482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參、實施方式：</w:t>
      </w:r>
    </w:p>
    <w:p w:rsidR="003965C2" w:rsidRDefault="003965C2" w:rsidP="003965C2">
      <w:pPr>
        <w:widowControl/>
        <w:spacing w:before="100" w:beforeAutospacing="1" w:after="100" w:afterAutospacing="1"/>
        <w:ind w:left="906" w:hanging="480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一、成立性別平等教育委員會，擬定性別平等教育實施計畫加以推展。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1830"/>
        <w:gridCol w:w="1841"/>
        <w:gridCol w:w="1184"/>
      </w:tblGrid>
      <w:tr w:rsidR="005217B4" w:rsidRPr="00F84020" w:rsidTr="005217B4">
        <w:trPr>
          <w:jc w:val="center"/>
        </w:trPr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8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/>
                <w:kern w:val="3"/>
                <w:szCs w:val="24"/>
              </w:rPr>
              <w:t>性別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/>
                <w:kern w:val="3"/>
                <w:szCs w:val="24"/>
              </w:rPr>
              <w:t>身分代表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80" w:after="180" w:line="5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備考</w:t>
            </w:r>
          </w:p>
        </w:tc>
      </w:tr>
      <w:tr w:rsidR="005217B4" w:rsidRPr="00F84020" w:rsidTr="005217B4">
        <w:trPr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林耀隆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主任委員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林耿年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執行秘書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BB6AA7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楊嘉欽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行政代表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0E0C7E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方逸琳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行政代表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林於樵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行政代表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陳皇佑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行政代表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潘建志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行政代表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賴</w:t>
            </w:r>
            <w:proofErr w:type="gramStart"/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珈蓁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行政代表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申麗莉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行政代表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潘哲宇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行政代表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連宏仁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男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教師代表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楊曉娟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教師代表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5217B4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黃之貝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教師代表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5217B4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趙淑美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教師代表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5217B4">
            <w:pPr>
              <w:suppressAutoHyphens/>
              <w:autoSpaceDN w:val="0"/>
              <w:adjustRightInd w:val="0"/>
              <w:snapToGrid w:val="0"/>
              <w:ind w:firstLineChars="50" w:firstLine="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王清慧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教師代表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5217B4">
            <w:pPr>
              <w:suppressAutoHyphens/>
              <w:autoSpaceDN w:val="0"/>
              <w:adjustRightInd w:val="0"/>
              <w:snapToGrid w:val="0"/>
              <w:ind w:firstLineChars="50" w:firstLine="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何孟樺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教師代表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5217B4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許秀莉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職工代表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5217B4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孫文婷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家長代表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5217B4" w:rsidRPr="00F84020" w:rsidTr="00F84020">
        <w:trPr>
          <w:trHeight w:val="351"/>
          <w:jc w:val="center"/>
        </w:trPr>
        <w:tc>
          <w:tcPr>
            <w:tcW w:w="36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5217B4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kern w:val="3"/>
                <w:szCs w:val="24"/>
              </w:rPr>
              <w:t>陳韵蓁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61484">
              <w:rPr>
                <w:rFonts w:ascii="標楷體" w:eastAsia="標楷體" w:hAnsi="標楷體" w:cs="新細明體"/>
                <w:bCs/>
                <w:kern w:val="0"/>
                <w:szCs w:val="24"/>
              </w:rPr>
              <w:t>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61484" w:rsidRDefault="005217B4" w:rsidP="003A669D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F61484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家長代表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7B4" w:rsidRPr="00F84020" w:rsidRDefault="005217B4" w:rsidP="00F84020">
            <w:pPr>
              <w:widowControl/>
              <w:spacing w:before="100" w:beforeAutospacing="1" w:after="100" w:afterAutospacing="1"/>
              <w:ind w:left="906" w:hanging="480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</w:tbl>
    <w:p w:rsidR="00F61484" w:rsidRPr="00F61484" w:rsidRDefault="003965C2" w:rsidP="00F84020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二、另組「受理小組」：專責審議校園性別事件受理與調查形式議決。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1830"/>
        <w:gridCol w:w="1841"/>
        <w:gridCol w:w="1184"/>
      </w:tblGrid>
      <w:tr w:rsidR="003965C2" w:rsidRPr="00C47482" w:rsidTr="003965C2">
        <w:trPr>
          <w:jc w:val="center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　　稱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　名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現職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</w:tr>
      <w:tr w:rsidR="003965C2" w:rsidRPr="00C47482" w:rsidTr="003965C2">
        <w:trPr>
          <w:jc w:val="center"/>
        </w:trPr>
        <w:tc>
          <w:tcPr>
            <w:tcW w:w="31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委員兼執行秘書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F61484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林耿年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B71D4F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  <w:bookmarkStart w:id="0" w:name="_GoBack"/>
            <w:bookmarkEnd w:id="0"/>
          </w:p>
        </w:tc>
      </w:tr>
      <w:tr w:rsidR="003965C2" w:rsidRPr="00C47482" w:rsidTr="003965C2">
        <w:trPr>
          <w:trHeight w:val="351"/>
          <w:jc w:val="center"/>
        </w:trPr>
        <w:tc>
          <w:tcPr>
            <w:tcW w:w="31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委員兼諮商與輔導組組長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F61484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方逸琳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</w:tr>
      <w:tr w:rsidR="003965C2" w:rsidRPr="00C47482" w:rsidTr="003965C2">
        <w:trPr>
          <w:trHeight w:val="351"/>
          <w:jc w:val="center"/>
        </w:trPr>
        <w:tc>
          <w:tcPr>
            <w:tcW w:w="312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委員兼行政與防治組組長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F61484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潘建志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F61484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生輔</w:t>
            </w:r>
            <w:r w:rsidR="003965C2"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組長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60" w:after="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</w:tr>
    </w:tbl>
    <w:p w:rsidR="003965C2" w:rsidRPr="00C47482" w:rsidRDefault="00F84020" w:rsidP="00F84020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454545"/>
          <w:kern w:val="0"/>
          <w:szCs w:val="24"/>
        </w:rPr>
      </w:pPr>
      <w:bookmarkStart w:id="1" w:name="OLE_LINK10"/>
      <w:r>
        <w:rPr>
          <w:rFonts w:ascii="標楷體" w:eastAsia="標楷體" w:hAnsi="標楷體" w:cs="新細明體" w:hint="eastAsia"/>
          <w:color w:val="454545"/>
          <w:kern w:val="0"/>
          <w:szCs w:val="24"/>
        </w:rPr>
        <w:t>三</w:t>
      </w:r>
      <w:r w:rsidR="003965C2"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、校園性平事件個案8小時課程規劃</w:t>
      </w:r>
      <w:bookmarkEnd w:id="1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1084"/>
        <w:gridCol w:w="3891"/>
      </w:tblGrid>
      <w:tr w:rsidR="003965C2" w:rsidRPr="00C47482" w:rsidTr="003965C2">
        <w:trPr>
          <w:tblHeader/>
          <w:jc w:val="center"/>
        </w:trPr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4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師資</w:t>
            </w:r>
          </w:p>
        </w:tc>
      </w:tr>
      <w:tr w:rsidR="003965C2" w:rsidRPr="00C47482" w:rsidTr="003965C2">
        <w:trPr>
          <w:jc w:val="center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性別平等意識(身體/性自主)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1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由學</w:t>
            </w:r>
            <w:proofErr w:type="gramStart"/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處、輔導室或具相關性平教育專業之教師、外聘學者專長擔任。</w:t>
            </w:r>
          </w:p>
        </w:tc>
      </w:tr>
      <w:tr w:rsidR="003965C2" w:rsidRPr="00C47482" w:rsidTr="003965C2">
        <w:trPr>
          <w:jc w:val="center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解構性侵害或性騷擾迷思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5C2" w:rsidRPr="00C47482" w:rsidRDefault="003965C2" w:rsidP="003965C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965C2" w:rsidRPr="00C47482" w:rsidTr="003965C2">
        <w:trPr>
          <w:jc w:val="center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性侵害或性騷擾因應與創傷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5C2" w:rsidRPr="00C47482" w:rsidRDefault="003965C2" w:rsidP="003965C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965C2" w:rsidRPr="00C47482" w:rsidTr="003965C2">
        <w:trPr>
          <w:jc w:val="center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性侵害或性騷擾再犯預防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5C2" w:rsidRPr="00C47482" w:rsidRDefault="003965C2" w:rsidP="003965C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74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5C2" w:rsidRPr="00C47482" w:rsidRDefault="003965C2" w:rsidP="003965C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965C2" w:rsidRPr="00C47482" w:rsidRDefault="003965C2" w:rsidP="003965C2">
      <w:pPr>
        <w:widowControl/>
        <w:spacing w:before="100" w:beforeAutospacing="1" w:after="100" w:afterAutospacing="1"/>
        <w:ind w:left="482" w:hanging="482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肆、經費：由</w:t>
      </w:r>
      <w:proofErr w:type="gramStart"/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113</w:t>
      </w:r>
      <w:proofErr w:type="gramEnd"/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年度及</w:t>
      </w:r>
      <w:proofErr w:type="gramStart"/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114</w:t>
      </w:r>
      <w:proofErr w:type="gramEnd"/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年度相關經費項下支應。</w:t>
      </w:r>
    </w:p>
    <w:p w:rsidR="003965C2" w:rsidRPr="00C47482" w:rsidRDefault="003965C2" w:rsidP="003965C2">
      <w:pPr>
        <w:widowControl/>
        <w:spacing w:before="100" w:beforeAutospacing="1" w:after="100" w:afterAutospacing="1"/>
        <w:ind w:left="482" w:hanging="482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伍、本計畫各項子計畫另案陳報。</w:t>
      </w:r>
    </w:p>
    <w:p w:rsidR="00D30E38" w:rsidRPr="00C47482" w:rsidRDefault="003965C2" w:rsidP="004B0DE9">
      <w:pPr>
        <w:widowControl/>
        <w:spacing w:before="100" w:beforeAutospacing="1" w:after="100" w:afterAutospacing="1"/>
        <w:ind w:left="482" w:hanging="482"/>
        <w:rPr>
          <w:rFonts w:ascii="標楷體" w:eastAsia="標楷體" w:hAnsi="標楷體" w:cs="新細明體"/>
          <w:color w:val="454545"/>
          <w:kern w:val="0"/>
          <w:szCs w:val="24"/>
        </w:rPr>
      </w:pPr>
      <w:r w:rsidRPr="00C47482">
        <w:rPr>
          <w:rFonts w:ascii="標楷體" w:eastAsia="標楷體" w:hAnsi="標楷體" w:cs="新細明體" w:hint="eastAsia"/>
          <w:color w:val="454545"/>
          <w:kern w:val="0"/>
          <w:szCs w:val="24"/>
        </w:rPr>
        <w:t>陸、本計畫經性別平等教育委員會及課程發展委員會通過，陳校長核可後實施，修正時亦同。</w:t>
      </w:r>
    </w:p>
    <w:sectPr w:rsidR="00D30E38" w:rsidRPr="00C474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49" w:rsidRDefault="00D06549" w:rsidP="00C47482">
      <w:r>
        <w:separator/>
      </w:r>
    </w:p>
  </w:endnote>
  <w:endnote w:type="continuationSeparator" w:id="0">
    <w:p w:rsidR="00D06549" w:rsidRDefault="00D06549" w:rsidP="00C4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49" w:rsidRDefault="00D06549" w:rsidP="00C47482">
      <w:r>
        <w:separator/>
      </w:r>
    </w:p>
  </w:footnote>
  <w:footnote w:type="continuationSeparator" w:id="0">
    <w:p w:rsidR="00D06549" w:rsidRDefault="00D06549" w:rsidP="00C4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C2"/>
    <w:rsid w:val="00164C35"/>
    <w:rsid w:val="003965C2"/>
    <w:rsid w:val="004B0DE9"/>
    <w:rsid w:val="005217B4"/>
    <w:rsid w:val="0062059D"/>
    <w:rsid w:val="00B71D4F"/>
    <w:rsid w:val="00C47482"/>
    <w:rsid w:val="00D06549"/>
    <w:rsid w:val="00D30E38"/>
    <w:rsid w:val="00F61484"/>
    <w:rsid w:val="00F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4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4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4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4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2024-12-27T05:46:00Z</dcterms:created>
  <dcterms:modified xsi:type="dcterms:W3CDTF">2025-01-13T04:25:00Z</dcterms:modified>
</cp:coreProperties>
</file>